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1" distT="179705" distB="179705" distL="179705" distR="179705" simplePos="0" locked="0" layoutInCell="1" allowOverlap="1" relativeHeight="2">
            <wp:simplePos x="0" y="0"/>
            <wp:positionH relativeFrom="page">
              <wp:posOffset>-65405</wp:posOffset>
            </wp:positionH>
            <wp:positionV relativeFrom="page">
              <wp:posOffset>964565</wp:posOffset>
            </wp:positionV>
            <wp:extent cx="7559040" cy="1618615"/>
            <wp:effectExtent l="0" t="0" r="0" b="0"/>
            <wp:wrapSquare wrapText="bothSides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C</w:t>
      </w:r>
      <w:r>
        <w:rPr/>
        <w:t>OST ARTS “Towards Autonomic Support for Road Transport Support Systems”</w:t>
      </w:r>
    </w:p>
    <w:p>
      <w:pPr>
        <w:pStyle w:val="Normal"/>
        <w:rPr/>
      </w:pPr>
      <w:r>
        <w:rPr/>
        <w:t>DISSEMINATION DAY – AGENDA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tbl>
      <w:tblPr>
        <w:tblStyle w:val="Tabela-Siatka"/>
        <w:tblW w:w="90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93"/>
        <w:gridCol w:w="4963"/>
        <w:gridCol w:w="2560"/>
      </w:tblGrid>
      <w:tr>
        <w:trPr>
          <w:trHeight w:val="932" w:hRule="atLeast"/>
        </w:trPr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itolo2"/>
              <w:numPr>
                <w:ilvl w:val="0"/>
                <w:numId w:val="0"/>
              </w:numPr>
              <w:spacing w:lineRule="auto" w:line="240" w:beforeAutospacing="0" w:before="0" w:after="0"/>
              <w:outlineLvl w:val="1"/>
              <w:rPr>
                <w:i/>
                <w:i/>
                <w:sz w:val="1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Thursday 24</w:t>
            </w:r>
            <w:r>
              <w:rPr>
                <w:i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i/>
                <w:sz w:val="20"/>
                <w:szCs w:val="20"/>
                <w:u w:val="single"/>
              </w:rPr>
              <w:t xml:space="preserve"> September 2015  – LTK,</w:t>
            </w:r>
            <w:r>
              <w:rPr>
                <w:sz w:val="18"/>
                <w:szCs w:val="18"/>
                <w:u w:val="single"/>
              </w:rPr>
              <w:t xml:space="preserve"> Conference Room, Instytut Badawczy Dróg i Mostów, Instytutowa 1, 03-302 Warszawa, Poland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Overview of The Benefits of ARTS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Apostolos Kotsialos</w:t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ARTS Business Model for safe, efficient and eco-friendly transport (po polsku + slides in English)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Jacek Malasek</w:t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Cambri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mbria"/>
                <w:b/>
                <w:color w:val="000000"/>
                <w:sz w:val="20"/>
                <w:szCs w:val="20"/>
              </w:rPr>
              <w:t>Scope of ARTS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Muna Hamdi</w:t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Models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 Moore</w:t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ITS Polska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Luc Ampleman</w:t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 based methods in highways traffic control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Edouard Ivanjko</w:t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Automated Planning for Traffic Signals Control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Ricardo Olivares</w:t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Understanding Travel Objectives and the Potential of Incentive-Based Change to Support Sustainable Transport (Working Group 4 results)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Mohammed Mayat</w:t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NimbusRomNo9L-Medi"/>
                <w:b/>
                <w:b/>
                <w:sz w:val="20"/>
                <w:szCs w:val="20"/>
              </w:rPr>
            </w:pPr>
            <w:r>
              <w:rPr>
                <w:rFonts w:cs="NimbusRomNo9L-Medi"/>
                <w:b/>
                <w:sz w:val="20"/>
                <w:szCs w:val="20"/>
              </w:rPr>
              <w:t>“</w:t>
            </w:r>
            <w:r>
              <w:rPr>
                <w:rFonts w:cs="NimbusRomNo9L-Medi"/>
                <w:b/>
                <w:sz w:val="20"/>
                <w:szCs w:val="20"/>
              </w:rPr>
              <w:t xml:space="preserve">Hands-on” Demo of Tool: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rFonts w:cs="NimbusRomNo9L-Medi"/>
                <w:b/>
                <w:sz w:val="20"/>
                <w:szCs w:val="20"/>
              </w:rPr>
              <w:t>PDDL+ Planning for Effective Macroscopic Traffic Models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Rwro"/>
                <w:b/>
                <w:b/>
              </w:rPr>
            </w:pPr>
            <w:r>
              <w:rPr>
                <w:b/>
                <w:sz w:val="20"/>
                <w:szCs w:val="20"/>
              </w:rPr>
              <w:t>Mauro Vallati</w:t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4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9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 Mono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paragraph" w:styleId="Titolo2">
    <w:name w:val="Titolo 2"/>
    <w:basedOn w:val="Normal"/>
    <w:link w:val="Nagwek2Znak"/>
    <w:uiPriority w:val="9"/>
    <w:qFormat/>
    <w:rsid w:val="003112f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wro" w:customStyle="1">
    <w:name w:val="rwro"/>
    <w:basedOn w:val="DefaultParagraphFont"/>
    <w:qFormat/>
    <w:rsid w:val="00407c7a"/>
    <w:rPr/>
  </w:style>
  <w:style w:type="character" w:styleId="CollegamentoInternet">
    <w:name w:val="Collegamento Internet"/>
    <w:basedOn w:val="DefaultParagraphFont"/>
    <w:uiPriority w:val="99"/>
    <w:semiHidden/>
    <w:unhideWhenUsed/>
    <w:rsid w:val="00407c7a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112f8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estopreformattato" w:customStyle="1">
    <w:name w:val="Testo preformattato"/>
    <w:basedOn w:val="Normal"/>
    <w:qFormat/>
    <w:rsid w:val="003b4121"/>
    <w:pPr>
      <w:tabs>
        <w:tab w:val="left" w:pos="720" w:leader="none"/>
      </w:tabs>
      <w:suppressAutoHyphens w:val="true"/>
      <w:spacing w:lineRule="atLeast" w:line="100" w:before="0" w:after="0"/>
    </w:pPr>
    <w:rPr>
      <w:rFonts w:ascii="DejaVu Sans Mono" w:hAnsi="DejaVu Sans Mono" w:eastAsia="DejaVu Sans Mono" w:cs="DejaVu Sans Mono"/>
      <w:sz w:val="20"/>
      <w:szCs w:val="20"/>
      <w:lang w:eastAsia="en-GB"/>
    </w:rPr>
  </w:style>
  <w:style w:type="paragraph" w:styleId="Default" w:customStyle="1">
    <w:name w:val="Default"/>
    <w:qFormat/>
    <w:rsid w:val="00265cbd"/>
    <w:pPr>
      <w:widowControl/>
      <w:suppressAutoHyphens w:val="true"/>
      <w:bidi w:val="0"/>
      <w:spacing w:lineRule="auto" w:line="240" w:before="0" w:after="0"/>
      <w:jc w:val="left"/>
    </w:pPr>
    <w:rPr>
      <w:rFonts w:ascii="Georgia" w:hAnsi="Georgia" w:cs="Georgia" w:eastAsia="Calibri"/>
      <w:color w:val="000000"/>
      <w:sz w:val="24"/>
      <w:szCs w:val="24"/>
      <w:lang w:val="en-GB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773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LibreOffice/4.4.3.2$Linux_X86_64 LibreOffice_project/40m0$Build-2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2015-09-11T09:57:00Z</dcterms:created>
  <dc:creator>lapadmin</dc:creator>
  <dc:language>it-IT</dc:language>
  <cp:lastModifiedBy>Katarzyna Goch</cp:lastModifiedBy>
  <cp:lastPrinted>2015-07-09T07:54:00Z</cp:lastPrinted>
  <dcterms:modified xsi:type="dcterms:W3CDTF">2015-09-11T11:59:00Z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